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2B9FF">
      <w:pPr>
        <w:pStyle w:val="7"/>
        <w:keepNext w:val="0"/>
        <w:keepLines w:val="0"/>
        <w:pageBreakBefore w:val="0"/>
        <w:widowControl w:val="0"/>
        <w:tabs>
          <w:tab w:val="left" w:pos="0"/>
        </w:tabs>
        <w:kinsoku/>
        <w:wordWrap/>
        <w:overflowPunct/>
        <w:topLinePunct w:val="0"/>
        <w:autoSpaceDE/>
        <w:autoSpaceDN/>
        <w:bidi w:val="0"/>
        <w:adjustRightInd/>
        <w:snapToGrid/>
        <w:spacing w:line="480" w:lineRule="auto"/>
        <w:ind w:left="0" w:leftChars="0" w:firstLine="0" w:firstLineChars="0"/>
        <w:jc w:val="center"/>
        <w:textAlignment w:val="auto"/>
        <w:rPr>
          <w:rFonts w:hint="eastAsia" w:ascii="Times New Roman" w:hAnsi="Times New Roman" w:eastAsia="宋体" w:cs="Times New Roman"/>
          <w:b/>
          <w:bCs w:val="0"/>
          <w:kern w:val="2"/>
          <w:sz w:val="28"/>
          <w:szCs w:val="28"/>
          <w:lang w:val="en-US" w:eastAsia="zh-CN" w:bidi="ar-SA"/>
        </w:rPr>
      </w:pPr>
      <w:r>
        <w:rPr>
          <w:rFonts w:hint="eastAsia" w:ascii="Times New Roman" w:hAnsi="Times New Roman" w:eastAsia="宋体" w:cs="Times New Roman"/>
          <w:b/>
          <w:bCs w:val="0"/>
          <w:kern w:val="2"/>
          <w:sz w:val="28"/>
          <w:szCs w:val="28"/>
          <w:lang w:val="en-US" w:eastAsia="zh-CN" w:bidi="ar-SA"/>
        </w:rPr>
        <w:t>贵州省新能源新材料产业集群规划（2026-2030年）</w:t>
      </w:r>
    </w:p>
    <w:p w14:paraId="235A26AC">
      <w:pPr>
        <w:pStyle w:val="7"/>
        <w:keepNext w:val="0"/>
        <w:keepLines w:val="0"/>
        <w:pageBreakBefore w:val="0"/>
        <w:widowControl w:val="0"/>
        <w:tabs>
          <w:tab w:val="left" w:pos="0"/>
        </w:tabs>
        <w:kinsoku/>
        <w:wordWrap/>
        <w:overflowPunct/>
        <w:topLinePunct w:val="0"/>
        <w:autoSpaceDE/>
        <w:autoSpaceDN/>
        <w:bidi w:val="0"/>
        <w:adjustRightInd/>
        <w:snapToGrid/>
        <w:spacing w:line="480" w:lineRule="auto"/>
        <w:ind w:left="0" w:leftChars="0" w:firstLine="0" w:firstLineChars="0"/>
        <w:jc w:val="center"/>
        <w:textAlignment w:val="auto"/>
        <w:rPr>
          <w:rFonts w:hint="eastAsia" w:ascii="Times New Roman" w:hAnsi="Times New Roman" w:eastAsia="宋体" w:cs="Times New Roman"/>
          <w:b/>
          <w:bCs w:val="0"/>
          <w:kern w:val="2"/>
          <w:sz w:val="28"/>
          <w:szCs w:val="28"/>
          <w:lang w:val="en-US" w:eastAsia="zh-CN" w:bidi="ar-SA"/>
        </w:rPr>
      </w:pPr>
      <w:r>
        <w:rPr>
          <w:rFonts w:hint="eastAsia" w:eastAsia="宋体" w:cs="Times New Roman"/>
          <w:b/>
          <w:bCs w:val="0"/>
          <w:kern w:val="2"/>
          <w:sz w:val="28"/>
          <w:szCs w:val="28"/>
          <w:lang w:val="en-US" w:eastAsia="zh-CN" w:bidi="ar-SA"/>
        </w:rPr>
        <w:t>生态</w:t>
      </w:r>
      <w:r>
        <w:rPr>
          <w:rFonts w:hint="default" w:ascii="Times New Roman" w:hAnsi="Times New Roman" w:eastAsia="宋体" w:cs="Times New Roman"/>
          <w:b/>
          <w:bCs w:val="0"/>
          <w:kern w:val="2"/>
          <w:sz w:val="28"/>
          <w:szCs w:val="28"/>
          <w:lang w:val="en-US" w:eastAsia="zh-CN" w:bidi="ar-SA"/>
        </w:rPr>
        <w:t>环境影响评价</w:t>
      </w:r>
      <w:r>
        <w:rPr>
          <w:rFonts w:hint="eastAsia" w:ascii="Times New Roman" w:hAnsi="Times New Roman" w:eastAsia="宋体" w:cs="Times New Roman"/>
          <w:b/>
          <w:bCs w:val="0"/>
          <w:kern w:val="2"/>
          <w:sz w:val="28"/>
          <w:szCs w:val="28"/>
          <w:lang w:val="en-US" w:eastAsia="zh-CN" w:bidi="ar-SA"/>
        </w:rPr>
        <w:t>团体意见表</w:t>
      </w:r>
    </w:p>
    <w:p w14:paraId="45211602">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b/>
          <w:sz w:val="24"/>
          <w:szCs w:val="24"/>
          <w:u w:val="single"/>
        </w:rPr>
      </w:pPr>
      <w:r>
        <w:rPr>
          <w:rFonts w:hint="default" w:ascii="Times New Roman" w:hAnsi="Times New Roman" w:eastAsia="宋体" w:cs="Times New Roman"/>
          <w:b/>
          <w:sz w:val="24"/>
          <w:szCs w:val="24"/>
        </w:rPr>
        <w:t>填表日期</w:t>
      </w:r>
      <w:r>
        <w:rPr>
          <w:rFonts w:hint="default" w:ascii="Times New Roman" w:hAnsi="Times New Roman" w:eastAsia="宋体" w:cs="Times New Roman"/>
          <w:b/>
          <w:sz w:val="24"/>
          <w:szCs w:val="24"/>
          <w:lang w:eastAsia="zh-CN"/>
        </w:rPr>
        <w:t>：</w:t>
      </w:r>
      <w:r>
        <w:rPr>
          <w:rFonts w:hint="default" w:ascii="Times New Roman" w:hAnsi="Times New Roman" w:eastAsia="宋体" w:cs="Times New Roman"/>
          <w:b/>
          <w:sz w:val="24"/>
          <w:szCs w:val="24"/>
          <w:u w:val="single"/>
        </w:rPr>
        <w:t xml:space="preserve">    </w:t>
      </w:r>
      <w:r>
        <w:rPr>
          <w:rFonts w:hint="default" w:ascii="Times New Roman" w:hAnsi="Times New Roman" w:eastAsia="宋体" w:cs="Times New Roman"/>
          <w:b/>
          <w:sz w:val="24"/>
          <w:szCs w:val="24"/>
          <w:u w:val="single"/>
          <w:lang w:val="en-US" w:eastAsia="zh-CN"/>
        </w:rPr>
        <w:t xml:space="preserve">   </w:t>
      </w:r>
      <w:r>
        <w:rPr>
          <w:rFonts w:hint="default" w:ascii="Times New Roman" w:hAnsi="Times New Roman" w:eastAsia="宋体" w:cs="Times New Roman"/>
          <w:b/>
          <w:sz w:val="24"/>
          <w:szCs w:val="24"/>
          <w:u w:val="single"/>
        </w:rPr>
        <w:t>年   月   日</w:t>
      </w:r>
    </w:p>
    <w:tbl>
      <w:tblPr>
        <w:tblStyle w:val="4"/>
        <w:tblW w:w="969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8580"/>
      </w:tblGrid>
      <w:tr w14:paraId="581871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119" w:type="dxa"/>
            <w:vAlign w:val="center"/>
          </w:tcPr>
          <w:p w14:paraId="32AD0AB6">
            <w:pPr>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项目名称</w:t>
            </w:r>
          </w:p>
        </w:tc>
        <w:tc>
          <w:tcPr>
            <w:tcW w:w="8580" w:type="dxa"/>
            <w:vAlign w:val="center"/>
          </w:tcPr>
          <w:p w14:paraId="533CC0D4">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贵州省新能源新材料产业集群规划（2026-2030年）</w:t>
            </w:r>
          </w:p>
        </w:tc>
      </w:tr>
      <w:tr w14:paraId="0BA1E8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9699" w:type="dxa"/>
            <w:gridSpan w:val="2"/>
            <w:vAlign w:val="center"/>
          </w:tcPr>
          <w:p w14:paraId="072E72BE">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一、本页为公众意见</w:t>
            </w:r>
          </w:p>
        </w:tc>
      </w:tr>
      <w:tr w14:paraId="7143E3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82" w:hRule="atLeast"/>
        </w:trPr>
        <w:tc>
          <w:tcPr>
            <w:tcW w:w="1119" w:type="dxa"/>
            <w:vMerge w:val="restart"/>
            <w:vAlign w:val="center"/>
          </w:tcPr>
          <w:p w14:paraId="5CB87B0D">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lang w:val="en-US" w:eastAsia="zh-CN"/>
              </w:rPr>
              <w:t>与本规划环境影响和环境保护措施有关的建议和意见</w:t>
            </w:r>
          </w:p>
        </w:tc>
        <w:tc>
          <w:tcPr>
            <w:tcW w:w="8580" w:type="dxa"/>
            <w:vAlign w:val="top"/>
          </w:tcPr>
          <w:p w14:paraId="04B6FED7">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ascii="Times New Roman" w:hAnsi="Times New Roman" w:eastAsia="宋体" w:cs="Times New Roman"/>
                <w:sz w:val="24"/>
                <w:szCs w:val="24"/>
              </w:rPr>
            </w:pPr>
          </w:p>
          <w:p w14:paraId="37FFDC12">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default"/>
                <w:sz w:val="24"/>
                <w:szCs w:val="24"/>
              </w:rPr>
            </w:pPr>
          </w:p>
        </w:tc>
      </w:tr>
      <w:tr w14:paraId="285046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119" w:type="dxa"/>
            <w:vMerge w:val="continue"/>
            <w:vAlign w:val="center"/>
          </w:tcPr>
          <w:p w14:paraId="412ACFF0">
            <w:pPr>
              <w:adjustRightInd w:val="0"/>
              <w:snapToGrid w:val="0"/>
              <w:rPr>
                <w:rFonts w:hint="default" w:ascii="Times New Roman" w:hAnsi="Times New Roman" w:eastAsia="宋体" w:cs="Times New Roman"/>
                <w:b/>
                <w:bCs/>
                <w:sz w:val="21"/>
                <w:szCs w:val="21"/>
              </w:rPr>
            </w:pPr>
          </w:p>
        </w:tc>
        <w:tc>
          <w:tcPr>
            <w:tcW w:w="8580" w:type="dxa"/>
            <w:vAlign w:val="top"/>
          </w:tcPr>
          <w:p w14:paraId="431F4B2C">
            <w:pPr>
              <w:keepNext w:val="0"/>
              <w:keepLines w:val="0"/>
              <w:pageBreakBefore w:val="0"/>
              <w:widowControl w:val="0"/>
              <w:kinsoku/>
              <w:wordWrap/>
              <w:overflowPunct/>
              <w:topLinePunct w:val="0"/>
              <w:autoSpaceDE/>
              <w:autoSpaceDN/>
              <w:bidi w:val="0"/>
              <w:spacing w:line="36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r>
              <w:rPr>
                <w:rFonts w:hint="default" w:ascii="Times New Roman" w:hAnsi="Times New Roman" w:eastAsia="宋体" w:cs="Times New Roman"/>
                <w:sz w:val="21"/>
                <w:szCs w:val="21"/>
                <w:lang w:eastAsia="zh-CN"/>
              </w:rPr>
              <w:t>贵单位</w:t>
            </w:r>
            <w:r>
              <w:rPr>
                <w:rFonts w:hint="default" w:ascii="Times New Roman" w:hAnsi="Times New Roman" w:eastAsia="宋体" w:cs="Times New Roman"/>
                <w:sz w:val="21"/>
                <w:szCs w:val="21"/>
              </w:rPr>
              <w:t>对</w:t>
            </w:r>
            <w:r>
              <w:rPr>
                <w:rFonts w:hint="default" w:ascii="Times New Roman" w:hAnsi="Times New Roman" w:eastAsia="宋体" w:cs="Times New Roman"/>
                <w:sz w:val="21"/>
                <w:szCs w:val="21"/>
                <w:lang w:eastAsia="zh-CN"/>
              </w:rPr>
              <w:t>本规划</w:t>
            </w:r>
            <w:r>
              <w:rPr>
                <w:rFonts w:hint="default" w:ascii="Times New Roman" w:hAnsi="Times New Roman" w:eastAsia="宋体" w:cs="Times New Roman"/>
                <w:sz w:val="21"/>
                <w:szCs w:val="21"/>
              </w:rPr>
              <w:t xml:space="preserve">建设的态度是？  </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支持□      反对□      不关心□</w:t>
            </w:r>
          </w:p>
        </w:tc>
      </w:tr>
      <w:tr w14:paraId="66FFF2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119" w:type="dxa"/>
            <w:vMerge w:val="continue"/>
            <w:vAlign w:val="center"/>
          </w:tcPr>
          <w:p w14:paraId="02EEC404">
            <w:pPr>
              <w:adjustRightInd w:val="0"/>
              <w:snapToGrid w:val="0"/>
              <w:rPr>
                <w:rFonts w:hint="default" w:ascii="Times New Roman" w:hAnsi="Times New Roman" w:eastAsia="宋体" w:cs="Times New Roman"/>
                <w:b/>
                <w:bCs/>
                <w:sz w:val="21"/>
                <w:szCs w:val="21"/>
              </w:rPr>
            </w:pPr>
          </w:p>
        </w:tc>
        <w:tc>
          <w:tcPr>
            <w:tcW w:w="8580" w:type="dxa"/>
            <w:vAlign w:val="top"/>
          </w:tcPr>
          <w:p w14:paraId="71546362">
            <w:pPr>
              <w:keepNext w:val="0"/>
              <w:keepLines w:val="0"/>
              <w:pageBreakBefore w:val="0"/>
              <w:widowControl w:val="0"/>
              <w:kinsoku/>
              <w:wordWrap/>
              <w:overflowPunct/>
              <w:topLinePunct w:val="0"/>
              <w:autoSpaceDE/>
              <w:autoSpaceDN/>
              <w:bidi w:val="0"/>
              <w:spacing w:line="36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r>
              <w:rPr>
                <w:rFonts w:hint="default" w:ascii="Times New Roman" w:hAnsi="Times New Roman" w:eastAsia="宋体" w:cs="Times New Roman"/>
                <w:sz w:val="21"/>
                <w:szCs w:val="21"/>
                <w:lang w:eastAsia="zh-CN"/>
              </w:rPr>
              <w:t>贵单位</w:t>
            </w:r>
            <w:r>
              <w:rPr>
                <w:rFonts w:hint="default" w:ascii="Times New Roman" w:hAnsi="Times New Roman" w:eastAsia="宋体" w:cs="Times New Roman"/>
                <w:sz w:val="21"/>
                <w:szCs w:val="21"/>
              </w:rPr>
              <w:t>认为</w:t>
            </w:r>
            <w:r>
              <w:rPr>
                <w:rFonts w:hint="default" w:ascii="Times New Roman" w:hAnsi="Times New Roman" w:eastAsia="宋体" w:cs="Times New Roman"/>
                <w:sz w:val="21"/>
                <w:szCs w:val="21"/>
                <w:lang w:eastAsia="zh-CN"/>
              </w:rPr>
              <w:t>本规划</w:t>
            </w:r>
            <w:r>
              <w:rPr>
                <w:rFonts w:hint="default" w:ascii="Times New Roman" w:hAnsi="Times New Roman" w:eastAsia="宋体" w:cs="Times New Roman"/>
                <w:sz w:val="21"/>
                <w:szCs w:val="21"/>
              </w:rPr>
              <w:t>的</w:t>
            </w:r>
            <w:r>
              <w:rPr>
                <w:rFonts w:hint="default" w:eastAsia="宋体" w:cs="Times New Roman"/>
                <w:sz w:val="21"/>
                <w:szCs w:val="21"/>
                <w:lang w:eastAsia="zh-CN"/>
              </w:rPr>
              <w:t>选址</w:t>
            </w:r>
            <w:r>
              <w:rPr>
                <w:rFonts w:hint="default" w:ascii="Times New Roman" w:hAnsi="Times New Roman" w:eastAsia="宋体" w:cs="Times New Roman"/>
                <w:sz w:val="21"/>
                <w:szCs w:val="21"/>
              </w:rPr>
              <w:t>位置是否合理？</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 xml:space="preserve">合理□   不合理□  </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无所谓□</w:t>
            </w:r>
          </w:p>
        </w:tc>
      </w:tr>
      <w:tr w14:paraId="48DD1A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119" w:type="dxa"/>
            <w:vMerge w:val="continue"/>
            <w:vAlign w:val="center"/>
          </w:tcPr>
          <w:p w14:paraId="5E273EC5">
            <w:pPr>
              <w:adjustRightInd w:val="0"/>
              <w:snapToGrid w:val="0"/>
              <w:rPr>
                <w:rFonts w:hint="default" w:ascii="Times New Roman" w:hAnsi="Times New Roman" w:eastAsia="宋体" w:cs="Times New Roman"/>
                <w:b/>
                <w:bCs/>
                <w:sz w:val="21"/>
                <w:szCs w:val="21"/>
              </w:rPr>
            </w:pPr>
          </w:p>
        </w:tc>
        <w:tc>
          <w:tcPr>
            <w:tcW w:w="8580" w:type="dxa"/>
            <w:vAlign w:val="top"/>
          </w:tcPr>
          <w:p w14:paraId="1C0B5CF8">
            <w:pPr>
              <w:keepNext w:val="0"/>
              <w:keepLines w:val="0"/>
              <w:pageBreakBefore w:val="0"/>
              <w:widowControl w:val="0"/>
              <w:kinsoku/>
              <w:wordWrap/>
              <w:overflowPunct/>
              <w:topLinePunct w:val="0"/>
              <w:autoSpaceDE/>
              <w:autoSpaceDN/>
              <w:bidi w:val="0"/>
              <w:spacing w:line="36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eastAsia="zh-CN"/>
              </w:rPr>
              <w:t>贵单位</w:t>
            </w:r>
            <w:r>
              <w:rPr>
                <w:rFonts w:hint="default" w:ascii="Times New Roman" w:hAnsi="Times New Roman" w:eastAsia="宋体" w:cs="Times New Roman"/>
                <w:sz w:val="21"/>
                <w:szCs w:val="21"/>
              </w:rPr>
              <w:t>对</w:t>
            </w:r>
            <w:r>
              <w:rPr>
                <w:rFonts w:hint="default" w:ascii="Times New Roman" w:hAnsi="Times New Roman" w:eastAsia="宋体" w:cs="Times New Roman"/>
                <w:sz w:val="21"/>
                <w:szCs w:val="21"/>
                <w:lang w:eastAsia="zh-CN"/>
              </w:rPr>
              <w:t>规划</w:t>
            </w:r>
            <w:r>
              <w:rPr>
                <w:rFonts w:hint="default" w:ascii="Times New Roman" w:hAnsi="Times New Roman" w:eastAsia="宋体" w:cs="Times New Roman"/>
                <w:sz w:val="21"/>
                <w:szCs w:val="21"/>
              </w:rPr>
              <w:t>所产生的环境问题最关心的是？大气污染□ 水污染□ 噪声□ 生态破坏□</w:t>
            </w:r>
          </w:p>
        </w:tc>
      </w:tr>
      <w:tr w14:paraId="12A4E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119" w:type="dxa"/>
            <w:vMerge w:val="continue"/>
            <w:vAlign w:val="center"/>
          </w:tcPr>
          <w:p w14:paraId="33A8D9F1">
            <w:pPr>
              <w:adjustRightInd w:val="0"/>
              <w:snapToGrid w:val="0"/>
              <w:rPr>
                <w:rFonts w:hint="default" w:ascii="Times New Roman" w:hAnsi="Times New Roman" w:eastAsia="宋体" w:cs="Times New Roman"/>
                <w:b/>
                <w:bCs/>
                <w:sz w:val="21"/>
                <w:szCs w:val="21"/>
              </w:rPr>
            </w:pPr>
          </w:p>
        </w:tc>
        <w:tc>
          <w:tcPr>
            <w:tcW w:w="8580" w:type="dxa"/>
            <w:vAlign w:val="top"/>
          </w:tcPr>
          <w:p w14:paraId="54764ED6">
            <w:pPr>
              <w:keepNext w:val="0"/>
              <w:keepLines w:val="0"/>
              <w:pageBreakBefore w:val="0"/>
              <w:widowControl w:val="0"/>
              <w:kinsoku/>
              <w:wordWrap/>
              <w:overflowPunct/>
              <w:topLinePunct w:val="0"/>
              <w:autoSpaceDE/>
              <w:autoSpaceDN/>
              <w:bidi w:val="0"/>
              <w:spacing w:line="36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lang w:eastAsia="zh-CN"/>
              </w:rPr>
              <w:t>贵单位</w:t>
            </w:r>
            <w:r>
              <w:rPr>
                <w:rFonts w:hint="default" w:ascii="Times New Roman" w:hAnsi="Times New Roman" w:eastAsia="宋体" w:cs="Times New Roman"/>
                <w:sz w:val="21"/>
                <w:szCs w:val="21"/>
              </w:rPr>
              <w:t>认为</w:t>
            </w:r>
            <w:r>
              <w:rPr>
                <w:rFonts w:hint="default" w:ascii="Times New Roman" w:hAnsi="Times New Roman" w:eastAsia="宋体" w:cs="Times New Roman"/>
                <w:sz w:val="21"/>
                <w:szCs w:val="21"/>
                <w:lang w:eastAsia="zh-CN"/>
              </w:rPr>
              <w:t>本规划</w:t>
            </w:r>
            <w:r>
              <w:rPr>
                <w:rFonts w:hint="default" w:eastAsia="宋体" w:cs="Times New Roman"/>
                <w:sz w:val="21"/>
                <w:szCs w:val="21"/>
                <w:lang w:eastAsia="zh-CN"/>
              </w:rPr>
              <w:t>产生</w:t>
            </w:r>
            <w:r>
              <w:rPr>
                <w:rFonts w:hint="default" w:ascii="Times New Roman" w:hAnsi="Times New Roman" w:eastAsia="宋体" w:cs="Times New Roman"/>
                <w:sz w:val="21"/>
                <w:szCs w:val="21"/>
              </w:rPr>
              <w:t xml:space="preserve">的环境影响是否可以接受？可接受□    不可接受□   不知道□ </w:t>
            </w:r>
          </w:p>
        </w:tc>
      </w:tr>
      <w:tr w14:paraId="796E8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119" w:type="dxa"/>
            <w:vMerge w:val="continue"/>
            <w:vAlign w:val="center"/>
          </w:tcPr>
          <w:p w14:paraId="51B01054">
            <w:pPr>
              <w:adjustRightInd w:val="0"/>
              <w:snapToGrid w:val="0"/>
              <w:rPr>
                <w:rFonts w:hint="default" w:ascii="Times New Roman" w:hAnsi="Times New Roman" w:eastAsia="宋体" w:cs="Times New Roman"/>
                <w:b/>
                <w:bCs/>
                <w:sz w:val="21"/>
                <w:szCs w:val="21"/>
              </w:rPr>
            </w:pPr>
          </w:p>
        </w:tc>
        <w:tc>
          <w:tcPr>
            <w:tcW w:w="8580" w:type="dxa"/>
            <w:vAlign w:val="top"/>
          </w:tcPr>
          <w:p w14:paraId="7ED3B629">
            <w:pPr>
              <w:keepNext w:val="0"/>
              <w:keepLines w:val="0"/>
              <w:pageBreakBefore w:val="0"/>
              <w:widowControl w:val="0"/>
              <w:kinsoku/>
              <w:wordWrap/>
              <w:overflowPunct/>
              <w:topLinePunct w:val="0"/>
              <w:autoSpaceDE/>
              <w:autoSpaceDN/>
              <w:bidi w:val="0"/>
              <w:spacing w:line="36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5、提出</w:t>
            </w:r>
            <w:r>
              <w:rPr>
                <w:rFonts w:hint="default" w:ascii="Times New Roman" w:hAnsi="Times New Roman" w:eastAsia="宋体" w:cs="Times New Roman"/>
                <w:sz w:val="21"/>
                <w:szCs w:val="21"/>
                <w:lang w:eastAsia="zh-CN"/>
              </w:rPr>
              <w:t>贵单位</w:t>
            </w:r>
            <w:r>
              <w:rPr>
                <w:rFonts w:hint="default" w:ascii="Times New Roman" w:hAnsi="Times New Roman" w:eastAsia="宋体" w:cs="Times New Roman"/>
                <w:sz w:val="21"/>
                <w:szCs w:val="21"/>
                <w:lang w:val="en-US" w:eastAsia="zh-CN"/>
              </w:rPr>
              <w:t>对</w:t>
            </w:r>
            <w:r>
              <w:rPr>
                <w:rFonts w:hint="default" w:ascii="Times New Roman" w:hAnsi="Times New Roman" w:eastAsia="宋体" w:cs="Times New Roman"/>
                <w:sz w:val="21"/>
                <w:szCs w:val="21"/>
                <w:lang w:eastAsia="zh-CN"/>
              </w:rPr>
              <w:t>本规划</w:t>
            </w:r>
            <w:r>
              <w:rPr>
                <w:rFonts w:hint="default" w:ascii="Times New Roman" w:hAnsi="Times New Roman" w:eastAsia="宋体" w:cs="Times New Roman"/>
                <w:sz w:val="21"/>
                <w:szCs w:val="21"/>
              </w:rPr>
              <w:t>环境影响和环境保护措施有关的建议和意见</w:t>
            </w:r>
            <w:r>
              <w:rPr>
                <w:rFonts w:hint="default" w:ascii="Times New Roman" w:hAnsi="Times New Roman" w:eastAsia="宋体" w:cs="Times New Roman"/>
                <w:sz w:val="21"/>
                <w:szCs w:val="21"/>
                <w:lang w:eastAsia="zh-CN"/>
              </w:rPr>
              <w:t>：</w:t>
            </w:r>
          </w:p>
          <w:p w14:paraId="57A13F2A">
            <w:pPr>
              <w:keepNext w:val="0"/>
              <w:keepLines w:val="0"/>
              <w:pageBreakBefore w:val="0"/>
              <w:widowControl w:val="0"/>
              <w:kinsoku/>
              <w:wordWrap/>
              <w:overflowPunct/>
              <w:topLinePunct w:val="0"/>
              <w:autoSpaceDE/>
              <w:autoSpaceDN/>
              <w:bidi w:val="0"/>
              <w:spacing w:line="360" w:lineRule="auto"/>
              <w:jc w:val="both"/>
              <w:textAlignment w:val="auto"/>
              <w:rPr>
                <w:rFonts w:hint="default" w:ascii="Times New Roman" w:hAnsi="Times New Roman" w:cs="Times New Roman"/>
                <w:sz w:val="21"/>
                <w:szCs w:val="21"/>
                <w:lang w:val="en-US" w:eastAsia="zh-CN"/>
              </w:rPr>
            </w:pPr>
          </w:p>
        </w:tc>
      </w:tr>
      <w:tr w14:paraId="7D48B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699" w:type="dxa"/>
            <w:gridSpan w:val="2"/>
            <w:vAlign w:val="center"/>
          </w:tcPr>
          <w:p w14:paraId="2884F70F">
            <w:pPr>
              <w:keepNext w:val="0"/>
              <w:keepLines w:val="0"/>
              <w:pageBreakBefore w:val="0"/>
              <w:widowControl w:val="0"/>
              <w:kinsoku/>
              <w:wordWrap/>
              <w:overflowPunct/>
              <w:topLinePunct w:val="0"/>
              <w:autoSpaceDE/>
              <w:autoSpaceDN/>
              <w:bidi w:val="0"/>
              <w:spacing w:line="36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14:paraId="17ABD0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1119" w:type="dxa"/>
            <w:vAlign w:val="center"/>
          </w:tcPr>
          <w:p w14:paraId="119BDC3A">
            <w:pPr>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rPr>
              <w:t>单位名称</w:t>
            </w:r>
            <w:r>
              <w:rPr>
                <w:rFonts w:hint="default" w:ascii="Times New Roman" w:hAnsi="Times New Roman" w:eastAsia="宋体" w:cs="Times New Roman"/>
                <w:b/>
                <w:bCs/>
                <w:sz w:val="21"/>
                <w:szCs w:val="21"/>
                <w:lang w:eastAsia="zh-CN"/>
              </w:rPr>
              <w:t>（盖章）</w:t>
            </w:r>
          </w:p>
        </w:tc>
        <w:tc>
          <w:tcPr>
            <w:tcW w:w="8580" w:type="dxa"/>
            <w:vAlign w:val="top"/>
          </w:tcPr>
          <w:p w14:paraId="78502A5C">
            <w:pPr>
              <w:adjustRightInd w:val="0"/>
              <w:snapToGrid w:val="0"/>
              <w:rPr>
                <w:rFonts w:hint="default" w:ascii="Times New Roman" w:hAnsi="Times New Roman" w:eastAsia="宋体" w:cs="Times New Roman"/>
                <w:b/>
                <w:bCs/>
                <w:sz w:val="21"/>
                <w:szCs w:val="21"/>
              </w:rPr>
            </w:pPr>
          </w:p>
        </w:tc>
      </w:tr>
      <w:tr w14:paraId="2DDD9D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119" w:type="dxa"/>
            <w:vAlign w:val="center"/>
          </w:tcPr>
          <w:p w14:paraId="7B81C572">
            <w:pPr>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8580" w:type="dxa"/>
            <w:vAlign w:val="top"/>
          </w:tcPr>
          <w:p w14:paraId="465B3CB5">
            <w:pPr>
              <w:adjustRightInd w:val="0"/>
              <w:snapToGrid w:val="0"/>
              <w:rPr>
                <w:rFonts w:hint="default" w:ascii="Times New Roman" w:hAnsi="Times New Roman" w:eastAsia="宋体" w:cs="Times New Roman"/>
                <w:b/>
                <w:bCs/>
                <w:sz w:val="21"/>
                <w:szCs w:val="21"/>
              </w:rPr>
            </w:pPr>
          </w:p>
        </w:tc>
      </w:tr>
      <w:tr w14:paraId="24B55F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119" w:type="dxa"/>
            <w:vAlign w:val="center"/>
          </w:tcPr>
          <w:p w14:paraId="474527C5">
            <w:pPr>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14:paraId="1BFDD397">
            <w:pPr>
              <w:keepNext w:val="0"/>
              <w:keepLines w:val="0"/>
              <w:pageBreakBefore w:val="0"/>
              <w:widowControl w:val="0"/>
              <w:kinsoku/>
              <w:wordWrap/>
              <w:overflowPunct/>
              <w:topLinePunct w:val="0"/>
              <w:autoSpaceDE/>
              <w:autoSpaceDN/>
              <w:bidi w:val="0"/>
              <w:adjustRightInd w:val="0"/>
              <w:snapToGrid w:val="0"/>
              <w:ind w:left="-96" w:leftChars="-30" w:right="-96" w:rightChars="-3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8580" w:type="dxa"/>
            <w:vAlign w:val="top"/>
          </w:tcPr>
          <w:p w14:paraId="6D19AD08">
            <w:pPr>
              <w:adjustRightInd w:val="0"/>
              <w:snapToGrid w:val="0"/>
              <w:rPr>
                <w:rFonts w:hint="default" w:ascii="Times New Roman" w:hAnsi="Times New Roman" w:eastAsia="宋体" w:cs="Times New Roman"/>
                <w:b/>
                <w:bCs/>
                <w:sz w:val="21"/>
                <w:szCs w:val="21"/>
              </w:rPr>
            </w:pPr>
          </w:p>
        </w:tc>
      </w:tr>
      <w:tr w14:paraId="44A621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119" w:type="dxa"/>
            <w:vAlign w:val="center"/>
          </w:tcPr>
          <w:p w14:paraId="4EA8309F">
            <w:pPr>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8580" w:type="dxa"/>
            <w:vAlign w:val="center"/>
          </w:tcPr>
          <w:p w14:paraId="30F4C8DE">
            <w:pPr>
              <w:adjustRightInd w:val="0"/>
              <w:snapToGrid w:val="0"/>
              <w:rPr>
                <w:rFonts w:hint="default" w:ascii="Times New Roman" w:hAnsi="Times New Roman" w:eastAsia="宋体" w:cs="Times New Roman"/>
                <w:b/>
                <w:bCs/>
                <w:sz w:val="21"/>
                <w:szCs w:val="21"/>
              </w:rPr>
            </w:pPr>
          </w:p>
        </w:tc>
      </w:tr>
      <w:tr w14:paraId="497110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99" w:type="dxa"/>
            <w:gridSpan w:val="2"/>
            <w:vAlign w:val="top"/>
          </w:tcPr>
          <w:p w14:paraId="5119868E">
            <w:pPr>
              <w:keepNext w:val="0"/>
              <w:keepLines w:val="0"/>
              <w:pageBreakBefore w:val="0"/>
              <w:widowControl w:val="0"/>
              <w:kinsoku/>
              <w:wordWrap/>
              <w:overflowPunct/>
              <w:topLinePunct w:val="0"/>
              <w:autoSpaceDE/>
              <w:autoSpaceDN/>
              <w:bidi w:val="0"/>
              <w:adjustRightInd w:val="0"/>
              <w:snapToGrid w:val="0"/>
              <w:ind w:left="-96" w:leftChars="-30" w:right="-96" w:rightChars="-30"/>
              <w:jc w:val="both"/>
              <w:textAlignment w:val="auto"/>
              <w:rPr>
                <w:rFonts w:hint="default" w:ascii="Times New Roman" w:hAnsi="Times New Roman" w:cs="Times New Roman"/>
              </w:rPr>
            </w:pPr>
            <w:r>
              <w:rPr>
                <w:rFonts w:hint="default" w:ascii="Times New Roman" w:hAnsi="Times New Roman" w:cs="Times New Roman" w:eastAsiaTheme="minorEastAsia"/>
                <w:sz w:val="21"/>
                <w:szCs w:val="21"/>
              </w:rPr>
              <w:t>注：法人或其他组织信息原则上可以公开，若涉及不能公开的信息请在此栏中注明法律依据和不能公开的具体信息。</w:t>
            </w:r>
            <w:bookmarkStart w:id="0" w:name="_GoBack"/>
            <w:bookmarkEnd w:id="0"/>
          </w:p>
        </w:tc>
      </w:tr>
    </w:tbl>
    <w:p w14:paraId="3FA3DB7D">
      <w:pPr>
        <w:rPr>
          <w:sz w:val="21"/>
          <w:szCs w:val="13"/>
        </w:rPr>
      </w:pPr>
    </w:p>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经典粗宋简">
    <w:altName w:val="宋体"/>
    <w:panose1 w:val="02010609000101010101"/>
    <w:charset w:val="86"/>
    <w:family w:val="modern"/>
    <w:pitch w:val="default"/>
    <w:sig w:usb0="00000000" w:usb1="00000000" w:usb2="0000001E" w:usb3="00000000" w:csb0="00040000" w:csb1="00000000"/>
  </w:font>
  <w:font w:name="楷体_GB2312">
    <w:panose1 w:val="02010609030101010101"/>
    <w:charset w:val="86"/>
    <w:family w:val="modern"/>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114DA9"/>
    <w:multiLevelType w:val="multilevel"/>
    <w:tmpl w:val="28114DA9"/>
    <w:lvl w:ilvl="0" w:tentative="0">
      <w:start w:val="1"/>
      <w:numFmt w:val="chineseCountingThousand"/>
      <w:suff w:val="space"/>
      <w:lvlText w:val="第%1章  "/>
      <w:lvlJc w:val="center"/>
      <w:pPr>
        <w:ind w:left="0" w:firstLine="0"/>
      </w:pPr>
      <w:rPr>
        <w:rFonts w:hint="default" w:ascii="Arial" w:hAnsi="Arial" w:eastAsia="经典粗宋简"/>
        <w:b/>
        <w:i w:val="0"/>
        <w:caps w:val="0"/>
        <w:strike w:val="0"/>
        <w:dstrike w:val="0"/>
        <w:vanish w:val="0"/>
        <w:color w:val="auto"/>
        <w:kern w:val="32"/>
        <w:sz w:val="32"/>
        <w:vertAlign w:val="baseline"/>
      </w:rPr>
    </w:lvl>
    <w:lvl w:ilvl="1" w:tentative="0">
      <w:start w:val="1"/>
      <w:numFmt w:val="chineseCountingThousand"/>
      <w:suff w:val="space"/>
      <w:lvlText w:val="第%2节 "/>
      <w:lvlJc w:val="center"/>
      <w:pPr>
        <w:ind w:left="0" w:firstLine="0"/>
      </w:pPr>
      <w:rPr>
        <w:rFonts w:hint="eastAsia" w:ascii="黑体" w:eastAsia="黑体"/>
        <w:b/>
        <w:i w:val="0"/>
        <w:color w:val="auto"/>
        <w:spacing w:val="0"/>
        <w:w w:val="100"/>
        <w:position w:val="0"/>
        <w:sz w:val="30"/>
      </w:rPr>
    </w:lvl>
    <w:lvl w:ilvl="2" w:tentative="0">
      <w:start w:val="1"/>
      <w:numFmt w:val="chineseCountingThousand"/>
      <w:suff w:val="space"/>
      <w:lvlText w:val="%3、"/>
      <w:lvlJc w:val="left"/>
      <w:pPr>
        <w:ind w:left="0" w:firstLine="567"/>
      </w:pPr>
      <w:rPr>
        <w:rFonts w:hint="eastAsia" w:ascii="楷体_GB2312" w:eastAsia="楷体_GB2312"/>
        <w:b/>
        <w:i w:val="0"/>
        <w:sz w:val="28"/>
      </w:rPr>
    </w:lvl>
    <w:lvl w:ilvl="3" w:tentative="0">
      <w:start w:val="1"/>
      <w:numFmt w:val="chineseCountingThousand"/>
      <w:pStyle w:val="2"/>
      <w:suff w:val="space"/>
      <w:lvlText w:val="(%4)"/>
      <w:lvlJc w:val="left"/>
      <w:pPr>
        <w:ind w:left="0" w:firstLine="567"/>
      </w:pPr>
      <w:rPr>
        <w:rFonts w:hint="eastAsia" w:ascii="楷体_GB2312" w:eastAsia="楷体_GB2312"/>
        <w:b/>
        <w:i w:val="0"/>
        <w:spacing w:val="0"/>
        <w:w w:val="100"/>
        <w:position w:val="0"/>
        <w:sz w:val="28"/>
      </w:rPr>
    </w:lvl>
    <w:lvl w:ilvl="4" w:tentative="0">
      <w:start w:val="1"/>
      <w:numFmt w:val="decimal"/>
      <w:suff w:val="space"/>
      <w:lvlText w:val="%5."/>
      <w:lvlJc w:val="left"/>
      <w:pPr>
        <w:ind w:left="0" w:firstLine="567"/>
      </w:pPr>
      <w:rPr>
        <w:rFonts w:hint="default" w:ascii="Times New Roman" w:hAnsi="Times New Roman"/>
        <w:b w:val="0"/>
        <w:i w:val="0"/>
        <w:spacing w:val="0"/>
        <w:w w:val="100"/>
        <w:position w:val="0"/>
        <w:sz w:val="28"/>
      </w:rPr>
    </w:lvl>
    <w:lvl w:ilvl="5" w:tentative="0">
      <w:start w:val="1"/>
      <w:numFmt w:val="decimal"/>
      <w:suff w:val="space"/>
      <w:lvlText w:val="(%6)"/>
      <w:lvlJc w:val="left"/>
      <w:pPr>
        <w:ind w:left="0" w:firstLine="567"/>
      </w:pPr>
      <w:rPr>
        <w:rFonts w:hint="default" w:ascii="Times New Roman" w:hAnsi="Times New Roman"/>
        <w:b w:val="0"/>
        <w:i w:val="0"/>
        <w:spacing w:val="0"/>
        <w:w w:val="100"/>
        <w:position w:val="0"/>
        <w:sz w:val="28"/>
      </w:rPr>
    </w:lvl>
    <w:lvl w:ilvl="6" w:tentative="0">
      <w:start w:val="1"/>
      <w:numFmt w:val="lowerLetter"/>
      <w:suff w:val="space"/>
      <w:lvlText w:val="%7."/>
      <w:lvlJc w:val="left"/>
      <w:pPr>
        <w:ind w:left="0" w:firstLine="567"/>
      </w:pPr>
      <w:rPr>
        <w:rFonts w:hint="eastAsia"/>
      </w:rPr>
    </w:lvl>
    <w:lvl w:ilvl="7" w:tentative="0">
      <w:start w:val="1"/>
      <w:numFmt w:val="lowerLetter"/>
      <w:suff w:val="space"/>
      <w:lvlText w:val="%8)"/>
      <w:lvlJc w:val="left"/>
      <w:pPr>
        <w:ind w:left="0" w:firstLine="567"/>
      </w:pPr>
      <w:rPr>
        <w:rFonts w:hint="eastAsia"/>
      </w:rPr>
    </w:lvl>
    <w:lvl w:ilvl="8" w:tentative="0">
      <w:start w:val="1"/>
      <w:numFmt w:val="lowerRoman"/>
      <w:suff w:val="space"/>
      <w:lvlText w:val="%9."/>
      <w:lvlJc w:val="left"/>
      <w:pPr>
        <w:ind w:left="0" w:firstLine="567"/>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xNTFhNjZjY2UxYWVmMjljNWViNzNiMjZlOGNmYjMifQ=="/>
  </w:docVars>
  <w:rsids>
    <w:rsidRoot w:val="44EB321A"/>
    <w:rsid w:val="02395020"/>
    <w:rsid w:val="030C0E5E"/>
    <w:rsid w:val="03FC5E9C"/>
    <w:rsid w:val="05447330"/>
    <w:rsid w:val="05AD1B88"/>
    <w:rsid w:val="08A213B2"/>
    <w:rsid w:val="0CD86AE2"/>
    <w:rsid w:val="0FDE56B3"/>
    <w:rsid w:val="1233308B"/>
    <w:rsid w:val="12E978C1"/>
    <w:rsid w:val="13DD27A9"/>
    <w:rsid w:val="163A6CA3"/>
    <w:rsid w:val="170153FF"/>
    <w:rsid w:val="19A3431B"/>
    <w:rsid w:val="1B5E28C5"/>
    <w:rsid w:val="1C243909"/>
    <w:rsid w:val="1DF93ACB"/>
    <w:rsid w:val="1E4F7829"/>
    <w:rsid w:val="2281603A"/>
    <w:rsid w:val="2714723A"/>
    <w:rsid w:val="291E34D0"/>
    <w:rsid w:val="2A390640"/>
    <w:rsid w:val="30D14F82"/>
    <w:rsid w:val="318036FE"/>
    <w:rsid w:val="33551BB9"/>
    <w:rsid w:val="35D32A00"/>
    <w:rsid w:val="38DC151E"/>
    <w:rsid w:val="3AD31C96"/>
    <w:rsid w:val="3F980868"/>
    <w:rsid w:val="43207C05"/>
    <w:rsid w:val="44EB321A"/>
    <w:rsid w:val="46C14E2D"/>
    <w:rsid w:val="47CE6E67"/>
    <w:rsid w:val="49131370"/>
    <w:rsid w:val="4ACC3077"/>
    <w:rsid w:val="4C322613"/>
    <w:rsid w:val="4D435597"/>
    <w:rsid w:val="4E1314BC"/>
    <w:rsid w:val="4FA94522"/>
    <w:rsid w:val="5350322B"/>
    <w:rsid w:val="57BB4958"/>
    <w:rsid w:val="58EA722C"/>
    <w:rsid w:val="60CC2038"/>
    <w:rsid w:val="60F157A9"/>
    <w:rsid w:val="640E43A1"/>
    <w:rsid w:val="668074B7"/>
    <w:rsid w:val="6D535020"/>
    <w:rsid w:val="743D2156"/>
    <w:rsid w:val="75F40E66"/>
    <w:rsid w:val="75FB23E6"/>
    <w:rsid w:val="7A4B4A33"/>
    <w:rsid w:val="7EA20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4"/>
    <w:basedOn w:val="1"/>
    <w:next w:val="1"/>
    <w:qFormat/>
    <w:uiPriority w:val="0"/>
    <w:pPr>
      <w:keepNext/>
      <w:keepLines/>
      <w:widowControl/>
      <w:numPr>
        <w:ilvl w:val="3"/>
        <w:numId w:val="1"/>
      </w:numPr>
      <w:wordWrap w:val="0"/>
      <w:adjustRightInd w:val="0"/>
      <w:spacing w:before="120"/>
      <w:ind w:firstLineChars="0"/>
      <w:jc w:val="left"/>
      <w:textAlignment w:val="baseline"/>
      <w:outlineLvl w:val="3"/>
    </w:pPr>
    <w:rPr>
      <w:b/>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able of authorities"/>
    <w:basedOn w:val="1"/>
    <w:next w:val="1"/>
    <w:unhideWhenUsed/>
    <w:qFormat/>
    <w:uiPriority w:val="99"/>
    <w:pPr>
      <w:ind w:left="420" w:leftChars="200"/>
    </w:pPr>
  </w:style>
  <w:style w:type="paragraph" w:customStyle="1" w:styleId="6">
    <w:name w:val="Default"/>
    <w:next w:val="1"/>
    <w:qFormat/>
    <w:uiPriority w:val="0"/>
    <w:pPr>
      <w:widowControl w:val="0"/>
      <w:autoSpaceDE w:val="0"/>
      <w:autoSpaceDN w:val="0"/>
      <w:adjustRightInd w:val="0"/>
    </w:pPr>
    <w:rPr>
      <w:rFonts w:ascii="隶书" w:hAnsi="隶书" w:eastAsia="宋体" w:cs="隶书"/>
      <w:color w:val="000000"/>
      <w:sz w:val="24"/>
      <w:szCs w:val="24"/>
      <w:lang w:val="en-US" w:eastAsia="zh-CN" w:bidi="ar-SA"/>
    </w:rPr>
  </w:style>
  <w:style w:type="paragraph" w:customStyle="1" w:styleId="7">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370</Words>
  <Characters>386</Characters>
  <Lines>0</Lines>
  <Paragraphs>0</Paragraphs>
  <TotalTime>1</TotalTime>
  <ScaleCrop>false</ScaleCrop>
  <LinksUpToDate>false</LinksUpToDate>
  <CharactersWithSpaces>440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天桥虹尘</cp:lastModifiedBy>
  <dcterms:modified xsi:type="dcterms:W3CDTF">2026-10-19T08:13:27Z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6ED8EF5401D84AAEA22597E1F3A18C89</vt:lpwstr>
  </property>
  <property fmtid="{D5CDD505-2E9C-101B-9397-08002B2CF9AE}" pid="4" name="KSOTemplateDocerSaveRecord">
    <vt:lpwstr>eyJoZGlkIjoiZGUxNTFhNjZjY2UxYWVmMjljNWViNzNiMjZlOGNmYjMiLCJ1c2VySWQiOiI0NTY1MjQ4MjQifQ==</vt:lpwstr>
  </property>
</Properties>
</file>